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FB" w:rsidRDefault="00D6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ДОДАТКОВА УГОДА № __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до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агентського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договору на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реалізацію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туристичного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продукту</w:t>
      </w:r>
    </w:p>
    <w:p w:rsidR="00831AFB" w:rsidRDefault="00D6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від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 _</w:t>
      </w:r>
      <w:proofErr w:type="gram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__________ № _______</w:t>
      </w:r>
    </w:p>
    <w:p w:rsidR="00831AFB" w:rsidRDefault="00831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831AFB" w:rsidRDefault="00D6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м.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Київ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                                                                                                     “___” _________2020 р.</w:t>
      </w:r>
    </w:p>
    <w:p w:rsidR="00831AFB" w:rsidRDefault="00831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2600"/>
          <w:sz w:val="24"/>
          <w:szCs w:val="24"/>
          <w:u w:val="single"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:rsidR="00831AFB" w:rsidRDefault="00D66A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Товариство</w:t>
      </w:r>
      <w:proofErr w:type="spellEnd"/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з </w:t>
      </w:r>
      <w:proofErr w:type="spellStart"/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обмеженою</w:t>
      </w:r>
      <w:proofErr w:type="spellEnd"/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відповідальністю</w:t>
      </w:r>
      <w:proofErr w:type="spellEnd"/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Арістея</w:t>
      </w:r>
      <w:proofErr w:type="spellEnd"/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Тур»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ліцензія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туроператорську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діяльність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серії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АГ №581184, видана Державною службою туризму і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курортів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України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04.07.2012 р.,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юридична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адреса: 03191,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м.Київ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вул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Лятошинського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будинок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4 А/289), в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особі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директора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Пономарьової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О.П., яка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діє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підставі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Статуту (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надалі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«Туроператор»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з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однієї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сторони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та </w:t>
      </w:r>
    </w:p>
    <w:p w:rsidR="00831AFB" w:rsidRDefault="00D6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 (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ліцензія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Серія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_____ № _________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від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_______), в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особі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який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діє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підставі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 (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надалі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  «</w:t>
      </w:r>
      <w:proofErr w:type="spellStart"/>
      <w:proofErr w:type="gram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Турагент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»)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з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іншої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сторони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надалі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іменовані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«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Сторони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», а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кожна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окремо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- «Сторона», </w:t>
      </w:r>
    </w:p>
    <w:p w:rsidR="00831AFB" w:rsidRDefault="00D6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зважаючи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оголошення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11.03.2020 року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Всесвітньою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організацією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охорони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здоров'я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(ВООЗ)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пандемії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коронавірусу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 COVID-19, у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зв’язку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з 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указом Президента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України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від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13.03.2020 №87/2020,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яким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введено в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дію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рішення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Ради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національної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безпеки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і оборони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України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"Про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невідкладні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заходи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щодо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забезпечення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національної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безпеки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в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умовах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спалаху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гострої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респіраторної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хвороби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COVID-19,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спричиненої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коронавірусом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SARS-CoV-2»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від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13.03.2020 року,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постановою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Кабінету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Міністрів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України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«Про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запобігання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поширенню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території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України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гострої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респіраторної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хвороби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COVID-19,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спричиненої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коронавірусом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SARS-CoV-2»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від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11.03.2020 року № 211 (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із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відповідними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змінами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та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доповненнями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а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відтак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у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зв’язку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з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настанням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обставин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непереборної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сили</w:t>
      </w:r>
      <w:proofErr w:type="spellEnd"/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>
        <w:rPr>
          <w:rFonts w:ascii="Times New Roman" w:hAnsi="Times New Roman"/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форс-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мажорних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обставин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Сторони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уклали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дану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Додаткову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угоду №____ (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надалі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- «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Додаткова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угода») до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агентського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договору на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реалізацію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туристичного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продукту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від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___________ № _______ (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надалі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- «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Договір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») та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домовились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про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наступне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831AFB" w:rsidRDefault="00831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:rsidR="00831AFB" w:rsidRDefault="00D6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1.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Грошові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кошти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внесені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Турагентом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рахунок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Туроператора на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підставі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п. 4.1. Договору в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якості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повної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або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часткової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оплати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замовленого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турпродукту,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подорож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яким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відбулась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через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дію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обставин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непереборної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сили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пов’язаних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із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запровадженням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карантину в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Україні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та/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або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інших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країнах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залишаються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рахунку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Туроператора до 31.03.2021 року та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зважаючи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на п.4.5. Договору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можуть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використані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Туристом(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ами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proofErr w:type="gram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 порядку</w:t>
      </w:r>
      <w:proofErr w:type="gram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визначеному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у пунктах 2-4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цієї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Додаткової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угоди.</w:t>
      </w:r>
    </w:p>
    <w:p w:rsidR="00831AFB" w:rsidRDefault="00D6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2.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разі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укладення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Туристом(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ами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) до 31.03.2021 року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додаткової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угоди </w:t>
      </w:r>
      <w:proofErr w:type="gram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до договору</w:t>
      </w:r>
      <w:proofErr w:type="gram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туристичне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обслуговування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зміну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замовленого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турпродукту,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сплачені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грошові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кошти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(п.1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цієї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Додаткової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угоди)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зараховуються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Туроператором в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якості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оплати за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новим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замовленням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бронюванням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). При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зарахуванні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розмір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коштів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коригуватиметься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залежності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від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комерційного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курсу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долара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США/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Євро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встановленого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Туроператором на день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виставлення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рахунку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новим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замовленням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бронюванням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Турагент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здійснює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повну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доплату за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новим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замовленням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турпродукту (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бронюванням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згідно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виставленого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Туроператором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рахунку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протягом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одного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банківського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дня з моменту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отримання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рахунку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але </w:t>
      </w:r>
      <w:proofErr w:type="gram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 будь</w:t>
      </w:r>
      <w:proofErr w:type="gram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якому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випадку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пізніше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ніж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за один день до початку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подорожі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831AFB" w:rsidRDefault="00D6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3.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письмовою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заявою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Туриста,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наданою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Турагенту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зазначені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в п.1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цієї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Додаткової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угоди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кошти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можуть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використані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якості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оплати за договором на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туристичне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обслуговування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новим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замовленням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бронюванням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укладеним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іншим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Туристом до 31.03.2021 року.</w:t>
      </w:r>
    </w:p>
    <w:p w:rsidR="00831AFB" w:rsidRDefault="00D6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4.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Туроператор не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несе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жодної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відповідальності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разі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неможливості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до 31.03.2021 року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запропонувати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Туристу(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ам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) турпродукт,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аналогічний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тому,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кошти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яким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внесені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рахунок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Туроператора та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подорож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яким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відбулась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через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дію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обставин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непереборної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сили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пов'язаних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із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запровадженням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карантину в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Україні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та/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або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інших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країнах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При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цьому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Туроператор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зобов'язаний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запропонувати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Турагенту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альтернативні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доступні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варіанти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турпродукту для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опрацювання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831AFB" w:rsidRDefault="00D6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5.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Ця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Додаткова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угода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складена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двох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оригінальних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примірниках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українською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мовою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що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мають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однакову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юридичну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силу, по одному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примірнику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для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кожної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із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Сторін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831AFB" w:rsidRDefault="00D6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6.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Ця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Додаткова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угода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набирає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чинності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з моменту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її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підписання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Сторонами Договору та 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є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невід'ємною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частиною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Договору.</w:t>
      </w:r>
    </w:p>
    <w:p w:rsidR="00831AFB" w:rsidRDefault="00831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831AFB" w:rsidRDefault="00D6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7.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14:textOutline w14:w="0" w14:cap="flat" w14:cmpd="sng" w14:algn="ctr">
            <w14:noFill/>
            <w14:prstDash w14:val="solid"/>
            <w14:bevel/>
          </w14:textOutline>
        </w:rPr>
        <w:t>Реквізити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14:textOutline w14:w="0" w14:cap="flat" w14:cmpd="sng" w14:algn="ctr">
            <w14:noFill/>
            <w14:prstDash w14:val="solid"/>
            <w14:bevel/>
          </w14:textOutline>
        </w:rPr>
        <w:t xml:space="preserve"> та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14:textOutline w14:w="0" w14:cap="flat" w14:cmpd="sng" w14:algn="ctr">
            <w14:noFill/>
            <w14:prstDash w14:val="solid"/>
            <w14:bevel/>
          </w14:textOutline>
        </w:rPr>
        <w:t>підписи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14:textOutline w14:w="0" w14:cap="flat" w14:cmpd="sng" w14:algn="ctr">
            <w14:noFill/>
            <w14:prstDash w14:val="solid"/>
            <w14:bevel/>
          </w14:textOutline>
        </w:rPr>
        <w:t>Сторін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tbl>
      <w:tblPr>
        <w:tblStyle w:val="TableNormal"/>
        <w:tblW w:w="92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0"/>
        <w:gridCol w:w="4586"/>
      </w:tblGrid>
      <w:tr w:rsidR="00831AFB">
        <w:trPr>
          <w:trHeight w:val="570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FB" w:rsidRDefault="00D66A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Туроператор:</w:t>
            </w:r>
          </w:p>
          <w:p w:rsidR="00831AFB" w:rsidRDefault="00D66A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ТОВ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Арістея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Тур»</w:t>
            </w:r>
          </w:p>
          <w:p w:rsidR="00831AFB" w:rsidRDefault="00D6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Юридична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адреса:</w:t>
            </w:r>
          </w:p>
          <w:p w:rsidR="00831AFB" w:rsidRDefault="00D6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03191,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Лятошинського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4А/289</w:t>
            </w:r>
          </w:p>
          <w:p w:rsidR="00831AFB" w:rsidRDefault="00D6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Фактична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адреса:</w:t>
            </w:r>
          </w:p>
          <w:p w:rsidR="00831AFB" w:rsidRDefault="00D6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03037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пр-т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В.Лобановского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6А, 4 поверх, оф.152</w:t>
            </w:r>
          </w:p>
          <w:p w:rsidR="00831AFB" w:rsidRDefault="00D6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тел/факс: +38 044 331 88 14</w:t>
            </w:r>
          </w:p>
          <w:p w:rsidR="00831AFB" w:rsidRDefault="00D6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hyperlink r:id="rId6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olga@aristeya.com.ua</w:t>
              </w:r>
            </w:hyperlink>
          </w:p>
          <w:p w:rsidR="00831AFB" w:rsidRDefault="00D6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Hyperlink0"/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П/р 26000052631516, Банк ПАТ Приват</w:t>
            </w:r>
          </w:p>
          <w:p w:rsidR="00831AFB" w:rsidRDefault="00D6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Hyperlink0"/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Банк "РОЗР.ЦЕНТР", </w:t>
            </w:r>
            <w:proofErr w:type="spellStart"/>
            <w:r>
              <w:rPr>
                <w:rStyle w:val="Hyperlink0"/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м.Київ</w:t>
            </w:r>
            <w:proofErr w:type="spellEnd"/>
            <w:r>
              <w:rPr>
                <w:rStyle w:val="Hyperlink0"/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:rsidR="00831AFB" w:rsidRDefault="00D6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Hyperlink0"/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МФО 320649 </w:t>
            </w:r>
          </w:p>
          <w:p w:rsidR="00831AFB" w:rsidRDefault="00D6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Hyperlink0"/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Код ЄДРПОУ № 35289971</w:t>
            </w:r>
          </w:p>
          <w:p w:rsidR="00831AFB" w:rsidRDefault="00D6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Hyperlink0"/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ІПН 352899726508</w:t>
            </w:r>
          </w:p>
          <w:p w:rsidR="00831AFB" w:rsidRDefault="00D66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Hyperlink0"/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Свідоцтво</w:t>
            </w:r>
            <w:proofErr w:type="spellEnd"/>
            <w:r>
              <w:rPr>
                <w:rStyle w:val="Hyperlink0"/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ПДВ </w:t>
            </w:r>
            <w:proofErr w:type="spellStart"/>
            <w:r>
              <w:rPr>
                <w:rStyle w:val="Hyperlink0"/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від</w:t>
            </w:r>
            <w:proofErr w:type="spellEnd"/>
            <w:r>
              <w:rPr>
                <w:rStyle w:val="Hyperlink0"/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13.01.2014</w:t>
            </w:r>
          </w:p>
          <w:p w:rsidR="00831AFB" w:rsidRDefault="00831AFB">
            <w:pPr>
              <w:pStyle w:val="a6"/>
              <w:tabs>
                <w:tab w:val="left" w:pos="2977"/>
              </w:tabs>
              <w:spacing w:before="0"/>
              <w:ind w:firstLine="29"/>
              <w:rPr>
                <w:rStyle w:val="Hyperlink0"/>
                <w:rFonts w:ascii="Times New Roman" w:eastAsia="Times New Roman" w:hAnsi="Times New Roman" w:cs="Times New Roman"/>
                <w:u w:color="000000"/>
              </w:rPr>
            </w:pPr>
          </w:p>
          <w:p w:rsidR="00831AFB" w:rsidRDefault="00831AFB">
            <w:pPr>
              <w:pStyle w:val="a6"/>
              <w:tabs>
                <w:tab w:val="left" w:pos="2977"/>
              </w:tabs>
              <w:spacing w:before="0"/>
              <w:ind w:firstLine="29"/>
              <w:rPr>
                <w:rStyle w:val="Hyperlink0"/>
                <w:rFonts w:ascii="Times New Roman" w:eastAsia="Times New Roman" w:hAnsi="Times New Roman" w:cs="Times New Roman"/>
                <w:u w:color="000000"/>
              </w:rPr>
            </w:pPr>
          </w:p>
          <w:p w:rsidR="00831AFB" w:rsidRDefault="00D66A68">
            <w:pPr>
              <w:pStyle w:val="a6"/>
              <w:tabs>
                <w:tab w:val="left" w:pos="2977"/>
              </w:tabs>
              <w:spacing w:before="0"/>
              <w:ind w:firstLine="29"/>
            </w:pPr>
            <w:r>
              <w:rPr>
                <w:rStyle w:val="Hyperlink0"/>
                <w:rFonts w:ascii="Times New Roman" w:hAnsi="Times New Roman"/>
                <w:b/>
                <w:bCs/>
                <w:u w:color="000000"/>
              </w:rPr>
              <w:t>Директор__________</w:t>
            </w:r>
            <w:r>
              <w:rPr>
                <w:rStyle w:val="Hyperlink0"/>
                <w:rFonts w:ascii="Times New Roman" w:hAnsi="Times New Roman"/>
                <w:b/>
                <w:bCs/>
                <w:u w:color="000000"/>
                <w:lang w:val="en-US"/>
              </w:rPr>
              <w:t>/</w:t>
            </w:r>
            <w:r>
              <w:rPr>
                <w:rStyle w:val="Hyperlink0"/>
                <w:rFonts w:ascii="Times New Roman" w:hAnsi="Times New Roman"/>
                <w:b/>
                <w:bCs/>
                <w:u w:color="000000"/>
              </w:rPr>
              <w:t xml:space="preserve">Пономарьова О.П.     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FB" w:rsidRDefault="00D66A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Турагент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831A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1AFB" w:rsidRDefault="00D66A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_______________________</w:t>
            </w:r>
            <w:r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___________</w:t>
            </w:r>
          </w:p>
        </w:tc>
      </w:tr>
    </w:tbl>
    <w:p w:rsidR="00831AFB" w:rsidRDefault="00D66A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</w:pPr>
      <w:r>
        <w:rPr>
          <w:rStyle w:val="a5"/>
          <w:rFonts w:ascii="Times New Roman" w:eastAsia="Times New Roman" w:hAnsi="Times New Roman" w:cs="Times New Roman"/>
          <w:color w:val="222222"/>
          <w:sz w:val="24"/>
          <w:szCs w:val="24"/>
          <w:u w:color="222222"/>
          <w14:textOutline w14:w="0" w14:cap="flat" w14:cmpd="sng" w14:algn="ctr">
            <w14:noFill/>
            <w14:prstDash w14:val="solid"/>
            <w14:bevel/>
          </w14:textOutline>
        </w:rPr>
        <w:br/>
      </w:r>
    </w:p>
    <w:sectPr w:rsidR="00831AF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12" w:rsidRDefault="004B5412">
      <w:pPr>
        <w:spacing w:after="0" w:line="240" w:lineRule="auto"/>
      </w:pPr>
      <w:r>
        <w:separator/>
      </w:r>
    </w:p>
  </w:endnote>
  <w:endnote w:type="continuationSeparator" w:id="0">
    <w:p w:rsidR="004B5412" w:rsidRDefault="004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FB" w:rsidRDefault="00831A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12" w:rsidRDefault="004B5412">
      <w:pPr>
        <w:spacing w:after="0" w:line="240" w:lineRule="auto"/>
      </w:pPr>
      <w:r>
        <w:separator/>
      </w:r>
    </w:p>
  </w:footnote>
  <w:footnote w:type="continuationSeparator" w:id="0">
    <w:p w:rsidR="004B5412" w:rsidRDefault="004B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FB" w:rsidRDefault="00831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B"/>
    <w:rsid w:val="004B5412"/>
    <w:rsid w:val="00827BF8"/>
    <w:rsid w:val="00831AFB"/>
    <w:rsid w:val="009076D6"/>
    <w:rsid w:val="00AE50DF"/>
    <w:rsid w:val="00B86A61"/>
    <w:rsid w:val="00D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A0DC9-8BCD-8F4D-B431-94E22586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@aristeya.com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2921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ирина шахнюк</cp:lastModifiedBy>
  <cp:revision>2</cp:revision>
  <dcterms:created xsi:type="dcterms:W3CDTF">2020-09-28T13:03:00Z</dcterms:created>
  <dcterms:modified xsi:type="dcterms:W3CDTF">2020-09-28T13:03:00Z</dcterms:modified>
</cp:coreProperties>
</file>